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09" w:rsidRDefault="002C1209" w:rsidP="002C120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Miedźno 26.05.2015r. </w:t>
      </w:r>
    </w:p>
    <w:p w:rsidR="002C1209" w:rsidRDefault="002C1209" w:rsidP="002C1209">
      <w:pPr>
        <w:autoSpaceDE w:val="0"/>
        <w:autoSpaceDN w:val="0"/>
        <w:adjustRightInd w:val="0"/>
        <w:rPr>
          <w:sz w:val="20"/>
          <w:szCs w:val="20"/>
        </w:rPr>
      </w:pPr>
    </w:p>
    <w:p w:rsidR="002C1209" w:rsidRDefault="002C1209" w:rsidP="002C120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1209" w:rsidRDefault="002C1209" w:rsidP="002C1209">
      <w:pPr>
        <w:autoSpaceDE w:val="0"/>
        <w:autoSpaceDN w:val="0"/>
        <w:adjustRightInd w:val="0"/>
        <w:spacing w:after="240"/>
        <w:jc w:val="center"/>
        <w:rPr>
          <w:b/>
          <w:bCs/>
          <w:sz w:val="20"/>
          <w:szCs w:val="20"/>
        </w:rPr>
      </w:pPr>
    </w:p>
    <w:p w:rsidR="002C1209" w:rsidRDefault="002C1209" w:rsidP="002C1209">
      <w:pPr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Wyjaśnienie co do treści oferty</w:t>
      </w:r>
    </w:p>
    <w:p w:rsidR="002C1209" w:rsidRDefault="002C1209" w:rsidP="002C1209">
      <w:pPr>
        <w:autoSpaceDE w:val="0"/>
        <w:autoSpaceDN w:val="0"/>
        <w:adjustRightInd w:val="0"/>
        <w:spacing w:before="240" w:after="240"/>
        <w:ind w:firstLine="2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Dotyczy: postępowania prowadzonego w trybie przetargu nieograniczonego ogłoszonego przez Gminę Miedźno nr </w:t>
      </w:r>
      <w:r>
        <w:rPr>
          <w:rFonts w:ascii="Calibri" w:eastAsia="Calibri" w:hAnsi="Calibri"/>
          <w:b/>
          <w:bCs/>
          <w:sz w:val="20"/>
          <w:szCs w:val="20"/>
        </w:rPr>
        <w:t>121070 - 2015; data zamieszczenia: 21.05.2015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Zakup energii elektrycznej dla 48 obiektów oświetlenia ulicznego i 33 budynków użyteczności publicznej Gminy Miedźno</w:t>
      </w:r>
    </w:p>
    <w:p w:rsidR="002C1209" w:rsidRPr="002C1209" w:rsidRDefault="002C1209" w:rsidP="002C1209">
      <w:pPr>
        <w:pStyle w:val="Akapitzlist"/>
        <w:jc w:val="both"/>
        <w:rPr>
          <w:rFonts w:asciiTheme="minorHAnsi" w:eastAsiaTheme="minorHAnsi" w:hAnsiTheme="minorHAnsi" w:cstheme="minorBidi"/>
          <w:lang w:eastAsia="en-US"/>
        </w:rPr>
      </w:pPr>
    </w:p>
    <w:p w:rsidR="00196293" w:rsidRDefault="00196293" w:rsidP="00196293">
      <w:pPr>
        <w:pStyle w:val="Akapitzlist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196293">
        <w:rPr>
          <w:rFonts w:asciiTheme="minorHAnsi" w:eastAsiaTheme="minorHAnsi" w:hAnsiTheme="minorHAnsi" w:cstheme="minorBidi"/>
          <w:lang w:eastAsia="en-US"/>
        </w:rPr>
        <w:t>Zgodnie z zapisami SIWZ rdz. XVI pkt. 2 „</w:t>
      </w:r>
      <w:r w:rsidRPr="006311BF">
        <w:rPr>
          <w:rFonts w:asciiTheme="minorHAnsi" w:eastAsiaTheme="minorHAnsi" w:hAnsiTheme="minorHAnsi" w:cstheme="minorBidi"/>
          <w:i/>
          <w:lang w:eastAsia="en-US"/>
        </w:rPr>
        <w:t>Zamawiający dopuszcza podpisanie Pełnomocnictwa zgodnego z wzorem przedłożonym przez wybranego Wykonawcę</w:t>
      </w:r>
      <w:r w:rsidRPr="00196293">
        <w:rPr>
          <w:rFonts w:asciiTheme="minorHAnsi" w:eastAsiaTheme="minorHAnsi" w:hAnsiTheme="minorHAnsi" w:cstheme="minorBidi"/>
          <w:lang w:eastAsia="en-US"/>
        </w:rPr>
        <w:t>”.</w:t>
      </w:r>
    </w:p>
    <w:p w:rsidR="006311BF" w:rsidRDefault="00196293" w:rsidP="006311BF">
      <w:pPr>
        <w:pStyle w:val="Akapitzlist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Zgodnie z zapisami SIWZ rdz. III pkt. 3 obecnym sprzedawcą energii elektrycznej dla </w:t>
      </w:r>
      <w:r w:rsidR="006311BF">
        <w:rPr>
          <w:rFonts w:asciiTheme="minorHAnsi" w:eastAsiaTheme="minorHAnsi" w:hAnsiTheme="minorHAnsi" w:cstheme="minorBidi"/>
          <w:lang w:eastAsia="en-US"/>
        </w:rPr>
        <w:t xml:space="preserve">wszystkich </w:t>
      </w:r>
      <w:r>
        <w:rPr>
          <w:rFonts w:asciiTheme="minorHAnsi" w:eastAsiaTheme="minorHAnsi" w:hAnsiTheme="minorHAnsi" w:cstheme="minorBidi"/>
          <w:lang w:eastAsia="en-US"/>
        </w:rPr>
        <w:t xml:space="preserve">obiektów ujętych w załączniku </w:t>
      </w:r>
      <w:r w:rsidR="006311BF">
        <w:rPr>
          <w:rFonts w:asciiTheme="minorHAnsi" w:eastAsiaTheme="minorHAnsi" w:hAnsiTheme="minorHAnsi" w:cstheme="minorBidi"/>
          <w:lang w:eastAsia="en-US"/>
        </w:rPr>
        <w:t>nr 1 jest TAURON Sprzedaż Sp. z o.o.</w:t>
      </w:r>
    </w:p>
    <w:p w:rsidR="006311BF" w:rsidRPr="006311BF" w:rsidRDefault="006311BF" w:rsidP="006311BF">
      <w:pPr>
        <w:pStyle w:val="Akapitzlist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6311BF">
        <w:rPr>
          <w:rFonts w:asciiTheme="minorHAnsi" w:eastAsiaTheme="minorHAnsi" w:hAnsiTheme="minorHAnsi" w:cstheme="minorBidi"/>
          <w:lang w:eastAsia="en-US"/>
        </w:rPr>
        <w:t>Zgodnie z zapisami SIWZ rdz. III pkt. 3 „</w:t>
      </w:r>
      <w:r w:rsidRPr="006311BF">
        <w:rPr>
          <w:rFonts w:asciiTheme="minorHAnsi" w:eastAsiaTheme="minorHAnsi" w:hAnsiTheme="minorHAnsi" w:cstheme="minorBidi"/>
          <w:i/>
          <w:lang w:eastAsia="en-US"/>
        </w:rPr>
        <w:t xml:space="preserve">Dla wszystkich obiektów użyteczności publicznej ujętych w </w:t>
      </w:r>
      <w:r w:rsidRPr="00BB4E52">
        <w:rPr>
          <w:rFonts w:asciiTheme="minorHAnsi" w:eastAsiaTheme="minorHAnsi" w:hAnsiTheme="minorHAnsi" w:cstheme="minorBidi"/>
          <w:b/>
          <w:i/>
          <w:lang w:eastAsia="en-US"/>
        </w:rPr>
        <w:t>załączniku nr 1, tabela nr II</w:t>
      </w:r>
      <w:r w:rsidRPr="006311BF">
        <w:rPr>
          <w:rFonts w:asciiTheme="minorHAnsi" w:eastAsiaTheme="minorHAnsi" w:hAnsiTheme="minorHAnsi" w:cstheme="minorBidi"/>
          <w:i/>
          <w:lang w:eastAsia="en-US"/>
        </w:rPr>
        <w:t xml:space="preserve">  objętych przetargiem obowiązuje </w:t>
      </w:r>
      <w:r w:rsidRPr="00BB4E52">
        <w:rPr>
          <w:rFonts w:asciiTheme="minorHAnsi" w:eastAsiaTheme="minorHAnsi" w:hAnsiTheme="minorHAnsi" w:cstheme="minorBidi"/>
          <w:b/>
          <w:i/>
          <w:lang w:eastAsia="en-US"/>
        </w:rPr>
        <w:t>Umowa Rezerwowej Sprzedaży Energii Elektrycznej z TAURON Sprzedaż sp. z o.o</w:t>
      </w:r>
      <w:r w:rsidRPr="006311BF">
        <w:rPr>
          <w:rFonts w:asciiTheme="minorHAnsi" w:eastAsiaTheme="minorHAnsi" w:hAnsiTheme="minorHAnsi" w:cstheme="minorBidi"/>
          <w:i/>
          <w:lang w:eastAsia="en-US"/>
        </w:rPr>
        <w:t xml:space="preserve">.. Umowa ta obowiązuje do dnia rozpoczęcia sprzedaży energii elektrycznej dla Zamawiającego przez kolejnego sprzedawcę. </w:t>
      </w:r>
    </w:p>
    <w:p w:rsidR="006311BF" w:rsidRDefault="006311BF" w:rsidP="006311BF">
      <w:pPr>
        <w:pStyle w:val="Akapitzlist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6311BF">
        <w:rPr>
          <w:rFonts w:asciiTheme="minorHAnsi" w:eastAsiaTheme="minorHAnsi" w:hAnsiTheme="minorHAnsi" w:cstheme="minorBidi"/>
          <w:i/>
          <w:lang w:eastAsia="en-US"/>
        </w:rPr>
        <w:t xml:space="preserve">Dla wszystkich obiektów </w:t>
      </w:r>
      <w:r w:rsidRPr="00BB4E52">
        <w:rPr>
          <w:rFonts w:asciiTheme="minorHAnsi" w:eastAsiaTheme="minorHAnsi" w:hAnsiTheme="minorHAnsi" w:cstheme="minorBidi"/>
          <w:b/>
          <w:i/>
          <w:lang w:eastAsia="en-US"/>
        </w:rPr>
        <w:t>oświetlenia ulicznego ujętych w załączniku nr 1, tabela nr I</w:t>
      </w:r>
      <w:r w:rsidRPr="006311BF">
        <w:rPr>
          <w:rFonts w:asciiTheme="minorHAnsi" w:eastAsiaTheme="minorHAnsi" w:hAnsiTheme="minorHAnsi" w:cstheme="minorBidi"/>
          <w:i/>
          <w:lang w:eastAsia="en-US"/>
        </w:rPr>
        <w:t xml:space="preserve">  objętych przetargiem obowiązuje </w:t>
      </w:r>
      <w:r w:rsidRPr="00BB4E52">
        <w:rPr>
          <w:rFonts w:asciiTheme="minorHAnsi" w:eastAsiaTheme="minorHAnsi" w:hAnsiTheme="minorHAnsi" w:cstheme="minorBidi"/>
          <w:b/>
          <w:i/>
          <w:lang w:eastAsia="en-US"/>
        </w:rPr>
        <w:t>terminowa umowa sprzedaży energii elektrycznej, która wygasa z dniem 30.06.2015 r.</w:t>
      </w:r>
      <w:r w:rsidRPr="006311BF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r w:rsidRPr="00AC226F">
        <w:rPr>
          <w:rFonts w:asciiTheme="minorHAnsi" w:eastAsiaTheme="minorHAnsi" w:hAnsiTheme="minorHAnsi" w:cstheme="minorBidi"/>
          <w:b/>
          <w:i/>
          <w:lang w:eastAsia="en-US"/>
        </w:rPr>
        <w:t>i nie wymaga wypowiedzenia</w:t>
      </w:r>
      <w:r w:rsidRPr="006311BF">
        <w:rPr>
          <w:rFonts w:asciiTheme="minorHAnsi" w:eastAsiaTheme="minorHAnsi" w:hAnsiTheme="minorHAnsi" w:cstheme="minorBidi"/>
          <w:i/>
          <w:lang w:eastAsia="en-US"/>
        </w:rPr>
        <w:t>”.</w:t>
      </w:r>
      <w:bookmarkStart w:id="0" w:name="_GoBack"/>
      <w:bookmarkEnd w:id="0"/>
    </w:p>
    <w:p w:rsidR="006311BF" w:rsidRPr="006311BF" w:rsidRDefault="006311BF" w:rsidP="006311BF">
      <w:pPr>
        <w:pStyle w:val="Akapitzli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Zapisy  ujęte w załączniku nr 3 do SIWZ §10 pkt. 1 mówią natomiast o zobowiązaniu się Wykonawcy do wypowiedzenia w imieniu Zamawiającego obowiązującej umow</w:t>
      </w:r>
      <w:r w:rsidR="00DD694A">
        <w:rPr>
          <w:rFonts w:asciiTheme="minorHAnsi" w:eastAsiaTheme="minorHAnsi" w:hAnsiTheme="minorHAnsi" w:cstheme="minorBidi"/>
          <w:lang w:eastAsia="en-US"/>
        </w:rPr>
        <w:t>y sprzedażowej lub kompleksowej zgodnie z udzielonym pełnomocnictwem.</w:t>
      </w:r>
      <w:r w:rsidR="00CA1477">
        <w:rPr>
          <w:rFonts w:asciiTheme="minorHAnsi" w:eastAsiaTheme="minorHAnsi" w:hAnsiTheme="minorHAnsi" w:cstheme="minorBidi"/>
          <w:lang w:eastAsia="en-US"/>
        </w:rPr>
        <w:t xml:space="preserve"> Wszystkie obiekty maja rozdzielone umowy, ale Zamawiający zabezpiecza się takim zapisem w przypadku wprowadzenia aneksem nowych PPE będących na umowie kompleksowej.</w:t>
      </w:r>
    </w:p>
    <w:p w:rsidR="006311BF" w:rsidRPr="00DD694A" w:rsidRDefault="006311BF" w:rsidP="00DD694A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196293" w:rsidRPr="00196293" w:rsidRDefault="00196293" w:rsidP="00196293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84A29" w:rsidRDefault="002C1209" w:rsidP="002C1209">
      <w:pPr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Wójt Gminy Miedźno</w:t>
      </w:r>
    </w:p>
    <w:p w:rsidR="002C1209" w:rsidRPr="00196293" w:rsidRDefault="002C1209" w:rsidP="002C1209">
      <w:pPr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(-) Piotr Derejczyk</w:t>
      </w:r>
    </w:p>
    <w:sectPr w:rsidR="002C1209" w:rsidRPr="00196293" w:rsidSect="00B9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339"/>
    <w:multiLevelType w:val="hybridMultilevel"/>
    <w:tmpl w:val="CFB27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0CF4"/>
    <w:multiLevelType w:val="hybridMultilevel"/>
    <w:tmpl w:val="6C4AD708"/>
    <w:lvl w:ilvl="0" w:tplc="E4F2D3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2635B"/>
    <w:multiLevelType w:val="hybridMultilevel"/>
    <w:tmpl w:val="B330D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772"/>
    <w:rsid w:val="00196293"/>
    <w:rsid w:val="002C1209"/>
    <w:rsid w:val="0056513B"/>
    <w:rsid w:val="006311BF"/>
    <w:rsid w:val="007B4772"/>
    <w:rsid w:val="007D317A"/>
    <w:rsid w:val="00AC226F"/>
    <w:rsid w:val="00B9115C"/>
    <w:rsid w:val="00BB4E52"/>
    <w:rsid w:val="00CA1477"/>
    <w:rsid w:val="00DD694A"/>
    <w:rsid w:val="00F8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Elektro-Efekt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Masłoń</dc:creator>
  <cp:lastModifiedBy>zbyszek</cp:lastModifiedBy>
  <cp:revision>3</cp:revision>
  <dcterms:created xsi:type="dcterms:W3CDTF">2015-05-26T12:27:00Z</dcterms:created>
  <dcterms:modified xsi:type="dcterms:W3CDTF">2015-05-26T12:41:00Z</dcterms:modified>
</cp:coreProperties>
</file>