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A20" w:rsidRDefault="002B43DB">
      <w:pPr>
        <w:spacing w:line="240" w:lineRule="exact"/>
        <w:jc w:val="right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Dodatek nr 6 do SIWZ</w:t>
      </w:r>
    </w:p>
    <w:p w:rsidR="00590A20" w:rsidRDefault="00590A20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Szczegółowy opis przedmiotu zamówienia </w:t>
      </w:r>
    </w:p>
    <w:p w:rsidR="00590A20" w:rsidRDefault="002B43DB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w tym istotne postanowienia umowy</w:t>
      </w:r>
    </w:p>
    <w:p w:rsidR="00590A20" w:rsidRDefault="00590A20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 Przedmiotem zamówienia jest udzielenie długoterminowego kredytu w wysokości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1 330 000,00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zł z przeznaczeniem na  sfinansowanie planowanego deficytu budżetu gminy w 2018 r.</w:t>
      </w:r>
    </w:p>
    <w:p w:rsidR="00590A20" w:rsidRPr="0027055D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90A20" w:rsidRPr="0027055D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</w:rPr>
      </w:pPr>
      <w:r w:rsidRPr="0027055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 Okres </w:t>
      </w:r>
      <w:r w:rsidRPr="0027055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kredytowania –</w:t>
      </w:r>
      <w:r w:rsidR="0027055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od udostepnienia przez Kredytodawcę Zamawiającemu środków do dyspozycji (przewidywany grudzień 2018 r.) do </w:t>
      </w:r>
      <w:r w:rsidR="0027055D" w:rsidRPr="0027055D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31.12.2025 r</w:t>
      </w:r>
      <w:r w:rsidR="0027055D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.</w:t>
      </w:r>
    </w:p>
    <w:p w:rsidR="00590A20" w:rsidRDefault="00590A20">
      <w:pP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FF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Raty spłaty kredytu będą spłacane</w:t>
      </w:r>
      <w:r w:rsidR="0027055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w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równych ratach każda do dnia 31 marca, 30 czerwca,  30 września, 31 grudnia każdego roku w okresie kredytowania</w:t>
      </w:r>
      <w:r w:rsidR="0027055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, z tym zastrzeżeniem że płatność pierwszej raty będzie odroczona do 29.03.2019 roku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Ostatnia rata kredytu zostanie spłacona najpóźniej w ostatnim roboczym dniu obowiązywania umowy tj. kończącym okres kredytowania.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00"/>
        </w:rPr>
        <w:t xml:space="preserve"> </w:t>
      </w:r>
    </w:p>
    <w:p w:rsidR="00590A20" w:rsidRDefault="00590A20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Oprocentowanie kredytu zmienne oparte na stawce WIBOR dla 1 miesięcznych depozytów złotowych.</w:t>
      </w:r>
    </w:p>
    <w:p w:rsidR="00590A20" w:rsidRDefault="002B43DB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Stopa procentowa na dany miesiąc rozliczeniowy wyliczana będzie w oparciu o stawkę WIBOR 1M obowiązującą w ostatnim dniu roboczym (dzień notowań) poprzedniego okresu rozliczeniowego.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Okresem rozliczeniowym jest miesiąc. Przy wyliczeniu odsetek przyjmuje się rzeczywistą liczbę dni w roku kalendarzowym oraz faktyczną ilość dni wynikającą z kalendarza w danym miesiącu.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Aktualizacja stopy procentowej następować będzie w okresach miesięcznych.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Pierwszym okresem rozliczeniowym jest miesiąc, w którym nastąpiło uruchomienie kredytu, a stopa procentowa wyliczona będzie w oparciu o stawkę WIBOR dla 1 miesięcznych depozytów złotowych obowiązującą w ostatnim dniu miesiąca poprzedzającego miesiąc, w którym nastąpiło uruchomienie kredytu.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Odsetki płatne miesięcznie – za dany miesiąc – do ostatniego dnia roboczego  tego miesiąca. Przelanie należnych bankowi - Kredytodawcy odsetek następować będzie na podstawie pisemnej informacji banku - Kredytodawcy o   należnej kwocie za okres rozliczeniowy.</w:t>
      </w:r>
    </w:p>
    <w:p w:rsidR="00590A20" w:rsidRDefault="00590A20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 Niespłacenie przez Zamawiającego kredytu staje się zadłużeniem przeterminowanym. Od zadłużenia przeterminowanego bank – Kredytodawca będzie naliczał odsetki zgodnie z aktualnie obowiązującą taryfą Banku – Kredytodawcy.</w:t>
      </w:r>
    </w:p>
    <w:p w:rsidR="00590A20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 Termin zapłaty ewentualnej prowizji wynikającej ze złożonej oferty nastąpi w dniu uruchomienia kredytu. Prowizja będzie płatna bezpośrednio przez Zamawiającego.</w:t>
      </w:r>
    </w:p>
    <w:p w:rsidR="00590A20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 Kredyt nie jest kredytem odnawialnym.</w:t>
      </w:r>
    </w:p>
    <w:p w:rsidR="00590A20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8. Kredyt uruchomiony będzie jednorazowo, na podstawie przekazanej bankowi - Kredytodawcy dyspozycji przez Zamawiającego. </w:t>
      </w:r>
    </w:p>
    <w:p w:rsidR="00590A20" w:rsidRDefault="002B43DB">
      <w:pPr>
        <w:spacing w:line="240" w:lineRule="exact"/>
        <w:jc w:val="both"/>
        <w:rPr>
          <w:rFonts w:ascii="Liberation Serif" w:eastAsia="Liberation Serif" w:hAnsi="Liberation Serif" w:cs="Liberation Serif"/>
          <w:color w:val="00000A"/>
          <w:sz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Kredyt zostanie postawiony do dyspozycji przez bank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– Kredytodawcę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najpóźniej trzeciego dnia roboczego od dnia przesłania przez Zamawiającego dyspozycji faksem lub mailem  z możliwością wykorzystania w zależności od potrzeb do</w:t>
      </w:r>
      <w:r w:rsidR="0098238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 w:rsidR="0098238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.2018 roku.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00"/>
        </w:rPr>
        <w:t xml:space="preserve"> </w:t>
      </w:r>
    </w:p>
    <w:p w:rsidR="00590A20" w:rsidRDefault="002B43DB">
      <w:pPr>
        <w:spacing w:line="240" w:lineRule="exact"/>
        <w:jc w:val="both"/>
        <w:rPr>
          <w:rFonts w:ascii="Liberation Serif" w:eastAsia="Liberation Serif" w:hAnsi="Liberation Serif" w:cs="Liberation Serif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Uruchomienie środków z kredytu będzie skuteczne i zrealizowane przez bank -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– Kredytodawcę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w przypadku wysłania faxem lub mailem dyspozycji/zlecenia podpisanej przez osobę/osoby upoważnione do składania oświadczeń woli w imieniu Gminy Miedźno. Oryginał będzie wysłany do banku -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Kredytodawcy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niezwłocznie.</w:t>
      </w:r>
      <w:bookmarkStart w:id="0" w:name="_GoBack"/>
      <w:bookmarkEnd w:id="0"/>
    </w:p>
    <w:p w:rsidR="00590A20" w:rsidRDefault="00590A20">
      <w:pPr>
        <w:spacing w:line="240" w:lineRule="exact"/>
        <w:jc w:val="both"/>
        <w:rPr>
          <w:rFonts w:ascii="Arial" w:eastAsia="Arial" w:hAnsi="Arial" w:cs="Arial"/>
          <w:color w:val="00000A"/>
          <w:sz w:val="24"/>
          <w:highlight w:val="white"/>
        </w:rPr>
      </w:pPr>
    </w:p>
    <w:p w:rsidR="00590A20" w:rsidRDefault="002B43DB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9. Zamawiający ma prawo do niewykorzystania kredytu w pełnej wysokości. Zamawiający nie jest  zobowiązany do zapłaty żadnej   prowizji, opłat, kar od niewykorzystanego kredytu .</w:t>
      </w:r>
    </w:p>
    <w:p w:rsidR="00590A20" w:rsidRDefault="00590A20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0A20" w:rsidRDefault="002B43DB">
      <w:pPr>
        <w:spacing w:line="240" w:lineRule="exact"/>
        <w:jc w:val="both"/>
        <w:rPr>
          <w:rFonts w:ascii="Liberation Serif" w:eastAsia="Liberation Serif" w:hAnsi="Liberation Serif" w:cs="Liberation Serif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10.Zamawiający zastrzega sobie możliwość wcześniejszej spłaty kredytu bez dodatkowych prowizji i opłat . W przypadku wcześniejszej spłaty kredytu bank - Kredytodawca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nie będzie pobierał odsetek od spłaconej wcześniej kwoty kredytu.</w:t>
      </w:r>
    </w:p>
    <w:p w:rsidR="00590A20" w:rsidRDefault="00590A20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11. Kredyt uruchomiony będzie w formie przelewu z rachunku kredytowego na rachunek podstawowy budżetu o numerze 57 8259 1014 2001 0000 0550 0003 w banku Bank Spółdzielczy w Popowie.</w:t>
      </w:r>
    </w:p>
    <w:p w:rsidR="00590A20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12. Spłata kredytu zabezpieczona będzie wekslem in blanco bez kontrasygnaty Skarbnika z deklaracją wekslową kontrasygnowaną przez Skarbnika Gminy Miedźno.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590A20" w:rsidRDefault="002B43DB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13. Po uruchomieniu kredytu odsetki od wykorzystanego kredytu w tym marża bankowa będą jedynymi kosztami obciążającymi Zamawiającego – w przypadku prawidłowej (zgodnej                  z umową kredytową) obsługi zadłużenia. </w:t>
      </w:r>
    </w:p>
    <w:p w:rsidR="00590A20" w:rsidRDefault="00590A2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14. Marża banku-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Kredytodawcy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będzie stała przez cały okres kredytowania. </w:t>
      </w:r>
    </w:p>
    <w:p w:rsidR="00590A20" w:rsidRDefault="00590A2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ind w:left="-15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15. O wysokości stawek oprocentowania kredytu oraz wysokości naliczonych odsetek w każdym kolejnym okresie odsetkowym bank-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Kredytodawca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będzie informował Zamawiającego</w:t>
      </w:r>
      <w:r>
        <w:rPr>
          <w:rFonts w:ascii="TimesNewRoman;Arial Unicode MS" w:eastAsia="TimesNewRoman;Arial Unicode MS" w:hAnsi="TimesNewRoman;Arial Unicode MS" w:cs="TimesNewRoman;Arial Unicode MS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 piśmie, nie później niż  na 5 dni roboczych przed terminem płatności odsetek.</w:t>
      </w:r>
    </w:p>
    <w:p w:rsidR="00590A20" w:rsidRDefault="00590A2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16. Kontrasygnata Skarbnika Miasta zostanie złożona na umowie kredytowej.</w:t>
      </w:r>
    </w:p>
    <w:p w:rsidR="00590A20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17. Terminy oraz kolejność regulowania zobowiązań będą zgodne z powszechnie obowiązującymi przepisami prawa, w tym kodeksu cywilnego oraz ustawy o finansach publicznych.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Zamawiający pod pojęciem dzień roboczy rozumie każdy dzień poza dniem uznanym ustawowo za wolny od pracy oraz sobotą.</w:t>
      </w:r>
    </w:p>
    <w:p w:rsidR="00590A20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18.W przypadku, gdy integralną częścią umowy będzie regulamin(y) banku- Kredytodawcy, to będą one obowiązywały w zakresie w jakim nie są sprzeczne z umową. </w:t>
      </w:r>
    </w:p>
    <w:p w:rsidR="00590A20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19. Wszelkie zmiany umowy mogą być dokonane na wniosek strony złożony wraz z uzasadnieniem, za zgodą obydwu stron, w formie pisemnej pod rygorem nieważności.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W odniesieniu do art. 144 ust. 1 ustawy Prawo zamówień publicznych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Zamawiający zastrzega możliwość dokonania istotnych zmian postanowień umowy w stosunku do treści oferty, na podstawie której dokonano wyboru banku- Kredytodawcy w zakresie: </w:t>
      </w:r>
    </w:p>
    <w:p w:rsidR="00590A20" w:rsidRDefault="002B43DB">
      <w:pPr>
        <w:numPr>
          <w:ilvl w:val="0"/>
          <w:numId w:val="1"/>
        </w:numPr>
        <w:tabs>
          <w:tab w:val="left" w:pos="396"/>
        </w:tabs>
        <w:suppressAutoHyphens/>
        <w:spacing w:line="240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zmniejszenia kwoty kredytu w przypadku mniejszego zapotrzebowania, </w:t>
      </w:r>
    </w:p>
    <w:p w:rsidR="00590A20" w:rsidRDefault="002B43DB">
      <w:pPr>
        <w:numPr>
          <w:ilvl w:val="0"/>
          <w:numId w:val="1"/>
        </w:numPr>
        <w:tabs>
          <w:tab w:val="left" w:pos="396"/>
        </w:tabs>
        <w:suppressAutoHyphens/>
        <w:spacing w:line="240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zmianę harmonogramu spłaty w tym terminów i wysokości rat, a także wcześniejszej spłaty kredytu, po uprzednim zawiadomieniu banku-Kredytodawcy przez Zamawiającego.</w:t>
      </w:r>
    </w:p>
    <w:p w:rsidR="00590A20" w:rsidRDefault="002B43DB">
      <w:pPr>
        <w:numPr>
          <w:ilvl w:val="0"/>
          <w:numId w:val="1"/>
        </w:numPr>
        <w:tabs>
          <w:tab w:val="left" w:pos="396"/>
        </w:tabs>
        <w:suppressAutoHyphens/>
        <w:spacing w:line="240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zmianę terminu uruchomienia kredytu,</w:t>
      </w:r>
    </w:p>
    <w:p w:rsidR="00590A20" w:rsidRDefault="002B43DB">
      <w:pPr>
        <w:numPr>
          <w:ilvl w:val="0"/>
          <w:numId w:val="1"/>
        </w:numPr>
        <w:tabs>
          <w:tab w:val="left" w:pos="396"/>
        </w:tabs>
        <w:suppressAutoHyphens/>
        <w:spacing w:line="240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zmianę terminu wykorzystania kredytu,</w:t>
      </w:r>
    </w:p>
    <w:p w:rsidR="00590A20" w:rsidRDefault="002B43DB">
      <w:pPr>
        <w:numPr>
          <w:ilvl w:val="0"/>
          <w:numId w:val="1"/>
        </w:numPr>
        <w:tabs>
          <w:tab w:val="left" w:pos="396"/>
        </w:tabs>
        <w:suppressAutoHyphens/>
        <w:spacing w:line="240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zmiany innych postanowień umownych tylko w uzasadnionych przypadkach, których nie można było przewidzieć w chwili zawarcia umowy.</w:t>
      </w:r>
    </w:p>
    <w:p w:rsidR="00590A20" w:rsidRDefault="00590A20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20.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Klauzule waloryzacyjne.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Z uwagi na fakt, iż umowa zawarta zostanie na okres dłuższy niż 12 m-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konieczne jest zawarcie w jej treści postanowień zgodnie z treścią art. 142 ust. 5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tj. dopuszcza się zmiany w wysokości wynagrodzenia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należnego bankowi- Kredytodawcy w przypadku zmiany:</w:t>
      </w:r>
    </w:p>
    <w:p w:rsidR="00590A20" w:rsidRDefault="002B43DB">
      <w:pPr>
        <w:suppressAutoHyphens/>
        <w:spacing w:line="240" w:lineRule="exact"/>
        <w:ind w:left="284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a) stawki podatku od towarów i usług,</w:t>
      </w:r>
    </w:p>
    <w:p w:rsidR="00590A20" w:rsidRDefault="002B43DB">
      <w:pPr>
        <w:suppressAutoHyphens/>
        <w:spacing w:line="240" w:lineRule="exact"/>
        <w:ind w:left="284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b) wysokości minimalnego wynagrodzenia za pracę albo wysokości minimalnej stawki godzinowej, ustalonych na podstawie przepisów </w:t>
      </w:r>
      <w:r>
        <w:rPr>
          <w:rFonts w:ascii="Times New Roman" w:eastAsia="Times New Roman" w:hAnsi="Times New Roman" w:cs="Times New Roman"/>
          <w:color w:val="00000A"/>
          <w:sz w:val="24"/>
          <w:u w:val="single"/>
          <w:shd w:val="clear" w:color="auto" w:fill="FFFFFF"/>
        </w:rPr>
        <w:t>ustawy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z dnia 10 października 2002 r. o minimalnym wynagrodzeniu za pracę ,</w:t>
      </w:r>
    </w:p>
    <w:p w:rsidR="00590A20" w:rsidRDefault="002B43DB">
      <w:pPr>
        <w:suppressAutoHyphens/>
        <w:spacing w:line="240" w:lineRule="exact"/>
        <w:ind w:left="284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c) zasad podlegania ubezpieczeniu społecznemu lub ubezpieczeniu zdrowotnemu lub wysokości stawki na ubezpieczenia społeczne lub zdrowotne,</w:t>
      </w:r>
    </w:p>
    <w:p w:rsidR="00590A20" w:rsidRDefault="002B43DB">
      <w:pPr>
        <w:suppressAutoHyphens/>
        <w:spacing w:line="240" w:lineRule="exact"/>
        <w:ind w:left="284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jeżeli zmiany te będą miały wpływ na koszty wykonania zamówienia przez bank- Kredytodawcę. </w:t>
      </w:r>
    </w:p>
    <w:p w:rsidR="00590A20" w:rsidRDefault="00590A20">
      <w:pPr>
        <w:suppressAutoHyphens/>
        <w:spacing w:line="240" w:lineRule="exact"/>
        <w:ind w:left="284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0A20" w:rsidRDefault="002B43DB">
      <w:pPr>
        <w:tabs>
          <w:tab w:val="left" w:pos="0"/>
        </w:tabs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Warunkiem dokonania waloryzacji będzie skierowanie do Zamawiającego pisemnego wniosku banku- Kredytodawcy:</w:t>
      </w:r>
    </w:p>
    <w:p w:rsidR="00590A20" w:rsidRDefault="002B43DB">
      <w:pPr>
        <w:suppressAutoHyphens/>
        <w:spacing w:line="240" w:lineRule="exact"/>
        <w:ind w:left="284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ad. a) zawierającego uzasadnienie i szczegółowy sposób wyliczenia nowych cen oraz wpływ zmiany na koszty wykonania zamówienia przez bank-Kredytodawcę; waloryzacja wynagrodzenia nastąpi po upływie miesiąca od dnia wprowadzenia nowych stawek podatku od towarów i usług (VAT),</w:t>
      </w:r>
    </w:p>
    <w:p w:rsidR="00590A20" w:rsidRDefault="002B43DB">
      <w:pPr>
        <w:suppressAutoHyphens/>
        <w:spacing w:line="240" w:lineRule="exact"/>
        <w:ind w:left="284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ad. b) zawierającego uzasadnienie i szczegółowy sposób wyliczenia nowych cen oraz wpływ zmiany na wynagrodzenie banku- Kredytodawcy oraz wpływ zmiany na koszty wykonania zamówienia przez bank-Kredytodawcę; waloryzacja wynagrodzenia nastąpi po upływie miesiąca  od dnia wprowadzenia nowej kwoty minimalnego wynagrodzenia za pracę,</w:t>
      </w:r>
    </w:p>
    <w:p w:rsidR="00590A20" w:rsidRDefault="002B43DB">
      <w:pPr>
        <w:suppressAutoHyphens/>
        <w:spacing w:line="240" w:lineRule="exact"/>
        <w:ind w:left="284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ad c) zawierającego uzasadnienie i szczegółowy sposób wyliczenia nowych cen oraz wpływ zmian na wynagrodzenie banku-Kredytodawcy oraz wpływ zmiany na koszty wykonania zamówienia przez bank-Kredytodawcę, waloryzacja wynagrodzenia nastąpi po upływie miesiąca od dnia wprowadzenia zmiany zasad podlegania ubezpieczeniom społecznym lub ubezpieczeniu zdrowotnemu, lub wysokości składki na ubezpieczenie społeczne  lub zdrowotne.</w:t>
      </w:r>
    </w:p>
    <w:p w:rsidR="00590A20" w:rsidRDefault="002B43DB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W przypadku braku w projekcie umowy informacji w zakresie klauzul waloryzacyjnych Zamawiający uzna, że w ocenie </w:t>
      </w:r>
      <w:r>
        <w:rPr>
          <w:rFonts w:ascii="Times New Roman" w:eastAsia="Times New Roman" w:hAnsi="Times New Roman" w:cs="Times New Roman"/>
          <w:color w:val="00000A"/>
          <w:sz w:val="24"/>
          <w:u w:val="single"/>
          <w:shd w:val="clear" w:color="auto" w:fill="FFFFFF"/>
        </w:rPr>
        <w:t>banku-Kredytodawcy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 ewentualne wystąpienie powyżej określonych sytuacji nie wpływa na koszt wykonywania zamówienia przez </w:t>
      </w:r>
      <w:r>
        <w:rPr>
          <w:rFonts w:ascii="Times New Roman" w:eastAsia="Times New Roman" w:hAnsi="Times New Roman" w:cs="Times New Roman"/>
          <w:color w:val="00000A"/>
          <w:sz w:val="24"/>
          <w:u w:val="single"/>
          <w:shd w:val="clear" w:color="auto" w:fill="FFFFFF"/>
        </w:rPr>
        <w:t>bank-Kredytodawcę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.</w:t>
      </w:r>
    </w:p>
    <w:p w:rsidR="00590A20" w:rsidRDefault="00590A20">
      <w:pPr>
        <w:tabs>
          <w:tab w:val="left" w:pos="0"/>
        </w:tabs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0A20" w:rsidRDefault="002B43DB">
      <w:pPr>
        <w:tabs>
          <w:tab w:val="left" w:pos="0"/>
        </w:tabs>
        <w:suppressAutoHyphens/>
        <w:spacing w:line="240" w:lineRule="exact"/>
        <w:jc w:val="both"/>
        <w:rPr>
          <w:rFonts w:ascii="CG Times;Times New Roman" w:eastAsia="CG Times;Times New Roman" w:hAnsi="CG Times;Times New Roman" w:cs="CG Times;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21. B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ank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Kredytodawca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(podwykonawca) zobowiązany jest do zatrudniania na podstawie umowy o pracę osób wykonujących wskazane przez zamawiającego czynności w zakresie realizacji zamówienia, jeżeli wykonanie tych czynności polega na wykonaniu pracy w sposób określony w art. 22 § 1 ustawy z dnia 26 czerwca 1974 r. – Kodeks pracy .</w:t>
      </w:r>
    </w:p>
    <w:p w:rsidR="00590A20" w:rsidRDefault="002B43DB">
      <w:pPr>
        <w:tabs>
          <w:tab w:val="left" w:pos="0"/>
        </w:tabs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Rodzaj czynności (niezbędnych do wykonania zamówienia), co do których wykonania Zamawiający wymaga zatrudnienia na podstawie umowę o pracę przez 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bank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Kredytodawc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ę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lub podwykonawcę osób wykonujących w trakcie realizacji zamówienia: tj. pracownika  wyznaczonego do kontaktu z Zamawiającym.           </w:t>
      </w:r>
    </w:p>
    <w:p w:rsidR="00590A20" w:rsidRDefault="002B43DB">
      <w:pPr>
        <w:tabs>
          <w:tab w:val="left" w:pos="0"/>
        </w:tabs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          </w:t>
      </w:r>
    </w:p>
    <w:p w:rsidR="00590A20" w:rsidRDefault="002B43DB">
      <w:pPr>
        <w:tabs>
          <w:tab w:val="left" w:pos="0"/>
        </w:tabs>
        <w:suppressAutoHyphens/>
        <w:spacing w:line="240" w:lineRule="exact"/>
        <w:ind w:left="283" w:hanging="283"/>
        <w:jc w:val="both"/>
        <w:rPr>
          <w:rFonts w:ascii="CG Times;Times New Roman" w:eastAsia="CG Times;Times New Roman" w:hAnsi="CG Times;Times New Roman" w:cs="CG Times;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22. Zamawiający wymaga, aby:</w:t>
      </w:r>
    </w:p>
    <w:p w:rsidR="00590A20" w:rsidRDefault="002B43DB">
      <w:pPr>
        <w:tabs>
          <w:tab w:val="left" w:pos="0"/>
        </w:tabs>
        <w:suppressAutoHyphens/>
        <w:spacing w:line="240" w:lineRule="exact"/>
        <w:ind w:left="142"/>
        <w:jc w:val="both"/>
        <w:rPr>
          <w:rFonts w:ascii="CG Times;Times New Roman" w:eastAsia="CG Times;Times New Roman" w:hAnsi="CG Times;Times New Roman" w:cs="CG Times;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a) 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Bank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Kredytodawca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najpóźniej na 10 dni po zawarciu umowy przekazał pisemną informację dotyczącą osoby, która będzie realizować wyszczególnione czynności w pkt 21 zawierającą w szczególności: imię i nazwisko pracownika, numer telefonu kontaktowego, e-mail oraz dane pracodawcy (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banku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Kredytodawcy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, podwykonawcy) wraz z oświadczeniem pracodawcy, że jest ona  zatrudniona na umowę o pracę,</w:t>
      </w:r>
    </w:p>
    <w:p w:rsidR="00590A20" w:rsidRDefault="002B43DB">
      <w:pPr>
        <w:tabs>
          <w:tab w:val="left" w:pos="0"/>
        </w:tabs>
        <w:suppressAutoHyphens/>
        <w:spacing w:line="240" w:lineRule="exact"/>
        <w:ind w:left="14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b) w przypadku zmiany osoby, o której mowa w lit. a, 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bank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Kredytodawca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na żądanie Zamawiającego przedłożył zaktualizowaną informację na temat w/w osoby wraz z oświadczeniem pracodawcy że osoba ta jest zatrudniona na umowę o pracę, w terminie 30 dni od przesłania wezwania przez Zamawiającego. Zmiana w/w informacji nie wymaga aneksu do umowy.</w:t>
      </w:r>
    </w:p>
    <w:p w:rsidR="00590A20" w:rsidRDefault="00590A20">
      <w:pPr>
        <w:tabs>
          <w:tab w:val="left" w:pos="0"/>
        </w:tabs>
        <w:suppressAutoHyphens/>
        <w:spacing w:line="240" w:lineRule="exact"/>
        <w:ind w:left="142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0A20" w:rsidRDefault="002B43DB">
      <w:pPr>
        <w:tabs>
          <w:tab w:val="left" w:pos="0"/>
        </w:tabs>
        <w:suppressAutoHyphens/>
        <w:spacing w:line="240" w:lineRule="exact"/>
        <w:jc w:val="both"/>
        <w:rPr>
          <w:rFonts w:ascii="CG Times;Times New Roman" w:eastAsia="CG Times;Times New Roman" w:hAnsi="CG Times;Times New Roman" w:cs="CG Times;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lastRenderedPageBreak/>
        <w:t xml:space="preserve">23. 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Bank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CG Times;Times New Roman" w:eastAsia="CG Times;Times New Roman" w:hAnsi="CG Times;Times New Roman" w:cs="CG Times;Times New Roman"/>
          <w:color w:val="000000"/>
          <w:sz w:val="24"/>
          <w:shd w:val="clear" w:color="auto" w:fill="FFFFFF"/>
        </w:rPr>
        <w:t>Kredytodawca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zapłaci Zamawiającemu kary umowne za nieprzedłożenie w  wyznaczonym  terminie zaktualizowanej informacji, o której mowa w pkt 22  lit. b wraz z oświadczeniem, że osoba jest zatrudniona na umowę o pracę, w wysokości 200 zł za każdy przypadek.</w:t>
      </w:r>
    </w:p>
    <w:p w:rsidR="00590A20" w:rsidRDefault="00590A20">
      <w:pPr>
        <w:tabs>
          <w:tab w:val="left" w:pos="0"/>
        </w:tabs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24. W umowie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nie mogą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być zawarte klauzule:</w:t>
      </w:r>
    </w:p>
    <w:p w:rsidR="00590A20" w:rsidRDefault="002B43DB">
      <w:pPr>
        <w:suppressAutoHyphens/>
        <w:spacing w:line="240" w:lineRule="exact"/>
        <w:ind w:left="142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a) z których będzie wynikało, że Zamawiający jest zobowiązany uzyskać zgodę banku – Kredytodawcy na:</w:t>
      </w:r>
    </w:p>
    <w:p w:rsidR="00590A20" w:rsidRDefault="002B43DB">
      <w:pPr>
        <w:suppressAutoHyphens/>
        <w:spacing w:line="240" w:lineRule="exact"/>
        <w:ind w:left="142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— zaciąganie zobowiązań przez Zamawiającego,</w:t>
      </w:r>
    </w:p>
    <w:p w:rsidR="00590A20" w:rsidRDefault="002B43DB">
      <w:pPr>
        <w:suppressAutoHyphens/>
        <w:spacing w:line="240" w:lineRule="exact"/>
        <w:ind w:left="142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— obciążanie majątku przez Zamawiającego,</w:t>
      </w:r>
    </w:p>
    <w:p w:rsidR="00590A20" w:rsidRDefault="002B43DB">
      <w:pPr>
        <w:suppressAutoHyphens/>
        <w:spacing w:line="240" w:lineRule="exact"/>
        <w:ind w:left="142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b) w wyniku których za przypadek naruszenia umowy przez Kredytobiorcę/Zamawiającego może zostać uznane niewykonanie lub nienależyte wykonanie przez niego innych zobowiązań, a w szczególności wobec innych banków lub instytucji finansowych,</w:t>
      </w:r>
    </w:p>
    <w:p w:rsidR="00590A20" w:rsidRDefault="002B43DB">
      <w:pPr>
        <w:suppressAutoHyphens/>
        <w:spacing w:line="240" w:lineRule="exact"/>
        <w:ind w:left="142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c) w zakresie ustalania kolejności zaspokajania zobowiązań banku-Kredytodawcy oraz innych wierzycieli Zamawiającego, zastrzegania równorzędności zobowiązań Zamawiającego z innych tytułów ze zobowiązaniami banku-Kredytodawcy,</w:t>
      </w:r>
    </w:p>
    <w:p w:rsidR="00590A20" w:rsidRDefault="002B43DB">
      <w:pPr>
        <w:suppressAutoHyphens/>
        <w:spacing w:line="240" w:lineRule="exact"/>
        <w:ind w:left="142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d) z których będzie wynikało, że Zamawiający udziela bankowi– Kredytodawcy pełnomocnictwa do dysponowania rachunkiem bankowym Gminy;</w:t>
      </w:r>
    </w:p>
    <w:p w:rsidR="00590A20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25. W sprawach nieuregulowanych postanowieniami umowy zastosowanie będą miały przepisy określone w ustawie Prawo zamówień publicznych oraz prawie cywilnym i bankowym. Sprawy sporne wynikające z zawartej umowy rozstrzygać będzie sąd właściwy dla siedziby Zamawiającego.</w:t>
      </w:r>
    </w:p>
    <w:p w:rsidR="00590A20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26. Wszystkie wymienione wyżej warunki stanowią istotne dla Zamawiającego postanowienia umowy i muszą znaleźć się w projekcie umowy, pozostałe zaś postanowienia umowy nie mogą być sprzeczne z nimi oraz z postanowieniami Specyfikacji istotnych warunków zamówienia.</w:t>
      </w:r>
    </w:p>
    <w:p w:rsidR="00590A20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tabs>
          <w:tab w:val="left" w:pos="1755"/>
          <w:tab w:val="left" w:pos="1770"/>
          <w:tab w:val="left" w:pos="1875"/>
          <w:tab w:val="left" w:pos="1890"/>
          <w:tab w:val="left" w:pos="3270"/>
          <w:tab w:val="left" w:pos="27972"/>
        </w:tabs>
        <w:suppressAutoHyphens/>
        <w:spacing w:after="113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27.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Dokumenty pomocnicze do wyceny i realizacji zamówienia (dokumenty finansowe) zawiera dodatek nr 7 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do SIWZ.</w:t>
      </w:r>
    </w:p>
    <w:p w:rsidR="00590A20" w:rsidRDefault="00590A20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28. Zamawiający informuje, że :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Przedstawi przed podpisaniem umowy kredytowej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bankowi-Kredytodawcy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(nie starsze niż 1 miesiąc) zaświadczenie z ZUS i US wskazujące na brak zaległości w regulowaniu płatności.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Zamawiający oświadcza, że bieżąco i prawidłowo obsługuje posiadane kredyty i pożyczki.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Zamawiający oświadcza, że na rachunkach w bankach nie ciążą zajęcia egzekucyjne.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Zamawiający oświadcza, że nie posiada zaległych zobowiązań w bankach.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Zamawiający oświadcza, że nie był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prowadzony program naprawczy w rozumieniu ustawy z 27.08.2009 r. o finansach publicznych.</w:t>
      </w:r>
    </w:p>
    <w:p w:rsidR="00590A20" w:rsidRDefault="002B43DB">
      <w:pPr>
        <w:suppressAutoHyphens/>
        <w:spacing w:line="240" w:lineRule="exact"/>
        <w:jc w:val="both"/>
        <w:rPr>
          <w:rFonts w:ascii="Arial" w:eastAsia="Arial" w:hAnsi="Arial" w:cs="Arial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Zamawiający oświadcza, że Gmina nie korzysta z finansowania w formie wykupu wierzytelności (factoring, forfaiting).</w:t>
      </w:r>
    </w:p>
    <w:p w:rsidR="00590A20" w:rsidRDefault="002B43DB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Zamawiający, informuje, że JST nie ma zobowiązań wynikających z: umów leasingu; umów  z odroczonym terminem zapłaty dłuższym niż rok; przyjętych depozytów; zobowiązań wymagalnych, o których mowa w art. 72 ust. 1 pkt 4 ustawy z 27 sierpnia 2009 r. o finansach publicznych.</w:t>
      </w:r>
    </w:p>
    <w:p w:rsidR="00590A20" w:rsidRDefault="00590A20">
      <w:pP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0A20" w:rsidRDefault="00590A20">
      <w:pPr>
        <w:tabs>
          <w:tab w:val="left" w:pos="1755"/>
          <w:tab w:val="left" w:pos="1770"/>
          <w:tab w:val="left" w:pos="1875"/>
          <w:tab w:val="left" w:pos="1890"/>
          <w:tab w:val="left" w:pos="3270"/>
          <w:tab w:val="left" w:pos="27972"/>
        </w:tabs>
        <w:suppressAutoHyphens/>
        <w:spacing w:after="113" w:line="240" w:lineRule="exact"/>
        <w:jc w:val="both"/>
      </w:pPr>
    </w:p>
    <w:sectPr w:rsidR="00590A20">
      <w:pgSz w:w="12240" w:h="15840"/>
      <w:pgMar w:top="1440" w:right="1800" w:bottom="1440" w:left="18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imesNewRoman;Arial Unicode MS">
    <w:altName w:val="Times New Roman"/>
    <w:panose1 w:val="00000000000000000000"/>
    <w:charset w:val="00"/>
    <w:family w:val="roman"/>
    <w:notTrueType/>
    <w:pitch w:val="default"/>
  </w:font>
  <w:font w:name="CG Time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E38AB"/>
    <w:multiLevelType w:val="multilevel"/>
    <w:tmpl w:val="816C9EF0"/>
    <w:lvl w:ilvl="0">
      <w:start w:val="1"/>
      <w:numFmt w:val="lowerLetter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B417152"/>
    <w:multiLevelType w:val="multilevel"/>
    <w:tmpl w:val="47CCE3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A20"/>
    <w:rsid w:val="0027055D"/>
    <w:rsid w:val="002B43DB"/>
    <w:rsid w:val="00590A20"/>
    <w:rsid w:val="009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99AC"/>
  <w15:docId w15:val="{76A7834C-3895-4E11-805A-9141050E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Mang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1706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Andrzej Kluczny</cp:lastModifiedBy>
  <cp:revision>3</cp:revision>
  <dcterms:created xsi:type="dcterms:W3CDTF">2018-10-15T11:27:00Z</dcterms:created>
  <dcterms:modified xsi:type="dcterms:W3CDTF">2018-10-15T11:43:00Z</dcterms:modified>
  <dc:language>pl-PL</dc:language>
</cp:coreProperties>
</file>